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814" w:rsidRDefault="00590814" w:rsidP="00590814">
      <w:pPr>
        <w:widowControl/>
        <w:rPr>
          <w:rFonts w:cs="Arial"/>
          <w:b/>
          <w:color w:val="000000"/>
          <w:szCs w:val="20"/>
        </w:rPr>
      </w:pPr>
      <w:r>
        <w:rPr>
          <w:rFonts w:cs="Arial"/>
          <w:b/>
          <w:color w:val="000000"/>
          <w:szCs w:val="20"/>
        </w:rPr>
        <w:t>Business Case Scenario: CloudCrushers</w:t>
      </w:r>
    </w:p>
    <w:p w:rsidR="00590814" w:rsidRDefault="00590814" w:rsidP="00590814">
      <w:pPr>
        <w:widowControl/>
        <w:rPr>
          <w:rFonts w:cs="Arial"/>
          <w:b/>
          <w:color w:val="000000"/>
          <w:szCs w:val="20"/>
        </w:rPr>
      </w:pPr>
    </w:p>
    <w:p w:rsidR="00590814" w:rsidRDefault="00590814" w:rsidP="00590814">
      <w:pPr>
        <w:widowControl/>
        <w:rPr>
          <w:rFonts w:ascii="Times New Roman" w:hAnsi="Times New Roman"/>
          <w:sz w:val="24"/>
        </w:rPr>
      </w:pPr>
      <w:r>
        <w:rPr>
          <w:rFonts w:cs="Arial"/>
          <w:color w:val="000000"/>
          <w:szCs w:val="20"/>
        </w:rPr>
        <w:t>CloudCrushers provides their customers software consulting services, from strategy to support. They partner with some of the world leaders in the Cloud Computing space, and provide experts to their partners’ customers to support implementation of Enterprise Software tools.</w:t>
      </w:r>
    </w:p>
    <w:p w:rsidR="00590814" w:rsidRDefault="00590814" w:rsidP="00590814">
      <w:pPr>
        <w:widowControl/>
        <w:rPr>
          <w:rFonts w:ascii="Times New Roman" w:hAnsi="Times New Roman"/>
          <w:sz w:val="24"/>
        </w:rPr>
      </w:pPr>
    </w:p>
    <w:p w:rsidR="00590814" w:rsidRDefault="00590814" w:rsidP="00590814">
      <w:pPr>
        <w:widowControl/>
        <w:rPr>
          <w:rFonts w:ascii="Times New Roman" w:hAnsi="Times New Roman"/>
          <w:sz w:val="24"/>
        </w:rPr>
      </w:pPr>
      <w:r>
        <w:rPr>
          <w:rFonts w:cs="Arial"/>
          <w:color w:val="000000"/>
          <w:szCs w:val="20"/>
        </w:rPr>
        <w:t>CloudCrushers, headquartered in San Francisco, California, is a global consulting organization with five offices. Two offices are located within the United States and three offices are located outside of the U.S.:  </w:t>
      </w:r>
    </w:p>
    <w:p w:rsidR="00590814" w:rsidRDefault="00590814" w:rsidP="00590814">
      <w:pPr>
        <w:widowControl/>
        <w:rPr>
          <w:rFonts w:cs="Arial"/>
          <w:color w:val="00000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137"/>
        <w:gridCol w:w="1350"/>
        <w:gridCol w:w="990"/>
        <w:gridCol w:w="990"/>
      </w:tblGrid>
      <w:tr w:rsidR="00590814" w:rsidTr="00590814">
        <w:trPr>
          <w:jc w:val="center"/>
        </w:trPr>
        <w:tc>
          <w:tcPr>
            <w:tcW w:w="2137" w:type="dxa"/>
            <w:tcBorders>
              <w:top w:val="single" w:sz="4" w:space="0" w:color="auto"/>
              <w:left w:val="single" w:sz="4" w:space="0" w:color="auto"/>
              <w:bottom w:val="single" w:sz="6" w:space="0" w:color="auto"/>
              <w:right w:val="single" w:sz="6" w:space="0" w:color="auto"/>
            </w:tcBorders>
            <w:vAlign w:val="center"/>
            <w:hideMark/>
          </w:tcPr>
          <w:p w:rsidR="00590814" w:rsidRDefault="00590814">
            <w:pPr>
              <w:widowControl/>
              <w:jc w:val="center"/>
              <w:rPr>
                <w:rFonts w:cs="Arial"/>
                <w:color w:val="000000"/>
                <w:szCs w:val="20"/>
              </w:rPr>
            </w:pPr>
            <w:r>
              <w:rPr>
                <w:rFonts w:cs="Arial"/>
                <w:color w:val="000000"/>
                <w:szCs w:val="20"/>
              </w:rPr>
              <w:t>Location</w:t>
            </w:r>
          </w:p>
        </w:tc>
        <w:tc>
          <w:tcPr>
            <w:tcW w:w="1350" w:type="dxa"/>
            <w:tcBorders>
              <w:top w:val="single" w:sz="4" w:space="0" w:color="auto"/>
              <w:left w:val="single" w:sz="6" w:space="0" w:color="auto"/>
              <w:bottom w:val="single" w:sz="6" w:space="0" w:color="auto"/>
              <w:right w:val="single" w:sz="6" w:space="0" w:color="auto"/>
            </w:tcBorders>
            <w:vAlign w:val="center"/>
            <w:hideMark/>
          </w:tcPr>
          <w:p w:rsidR="00590814" w:rsidRDefault="00590814">
            <w:pPr>
              <w:widowControl/>
              <w:jc w:val="center"/>
              <w:rPr>
                <w:rFonts w:cs="Arial"/>
                <w:color w:val="000000"/>
                <w:szCs w:val="20"/>
              </w:rPr>
            </w:pPr>
            <w:r>
              <w:rPr>
                <w:rFonts w:cs="Arial"/>
                <w:color w:val="000000"/>
                <w:szCs w:val="20"/>
              </w:rPr>
              <w:t>Employees</w:t>
            </w:r>
          </w:p>
        </w:tc>
        <w:tc>
          <w:tcPr>
            <w:tcW w:w="990" w:type="dxa"/>
            <w:tcBorders>
              <w:top w:val="single" w:sz="4" w:space="0" w:color="auto"/>
              <w:left w:val="single" w:sz="6" w:space="0" w:color="auto"/>
              <w:bottom w:val="single" w:sz="6" w:space="0" w:color="auto"/>
              <w:right w:val="single" w:sz="6" w:space="0" w:color="auto"/>
            </w:tcBorders>
            <w:vAlign w:val="center"/>
            <w:hideMark/>
          </w:tcPr>
          <w:p w:rsidR="00590814" w:rsidRDefault="00590814">
            <w:pPr>
              <w:widowControl/>
              <w:jc w:val="center"/>
              <w:rPr>
                <w:rFonts w:cs="Arial"/>
                <w:color w:val="000000"/>
                <w:szCs w:val="20"/>
              </w:rPr>
            </w:pPr>
            <w:r>
              <w:rPr>
                <w:rFonts w:cs="Arial"/>
                <w:color w:val="000000"/>
                <w:szCs w:val="20"/>
              </w:rPr>
              <w:t>In-office</w:t>
            </w:r>
          </w:p>
        </w:tc>
        <w:tc>
          <w:tcPr>
            <w:tcW w:w="990" w:type="dxa"/>
            <w:tcBorders>
              <w:top w:val="single" w:sz="4" w:space="0" w:color="auto"/>
              <w:left w:val="single" w:sz="6" w:space="0" w:color="auto"/>
              <w:bottom w:val="single" w:sz="6" w:space="0" w:color="auto"/>
              <w:right w:val="single" w:sz="4" w:space="0" w:color="auto"/>
            </w:tcBorders>
            <w:vAlign w:val="center"/>
            <w:hideMark/>
          </w:tcPr>
          <w:p w:rsidR="00590814" w:rsidRDefault="00590814">
            <w:pPr>
              <w:widowControl/>
              <w:jc w:val="center"/>
              <w:rPr>
                <w:rFonts w:cs="Arial"/>
                <w:color w:val="000000"/>
                <w:szCs w:val="20"/>
              </w:rPr>
            </w:pPr>
            <w:r>
              <w:rPr>
                <w:rFonts w:cs="Arial"/>
                <w:color w:val="000000"/>
                <w:szCs w:val="20"/>
              </w:rPr>
              <w:t>Remote/Telecommute</w:t>
            </w:r>
          </w:p>
        </w:tc>
      </w:tr>
      <w:tr w:rsidR="00590814" w:rsidTr="00590814">
        <w:trPr>
          <w:jc w:val="center"/>
        </w:trPr>
        <w:tc>
          <w:tcPr>
            <w:tcW w:w="2137" w:type="dxa"/>
            <w:tcBorders>
              <w:top w:val="single" w:sz="6" w:space="0" w:color="auto"/>
              <w:left w:val="single" w:sz="4" w:space="0" w:color="auto"/>
              <w:bottom w:val="single" w:sz="6" w:space="0" w:color="auto"/>
              <w:right w:val="single" w:sz="6" w:space="0" w:color="auto"/>
            </w:tcBorders>
            <w:hideMark/>
          </w:tcPr>
          <w:p w:rsidR="00590814" w:rsidRDefault="00590814">
            <w:pPr>
              <w:widowControl/>
              <w:rPr>
                <w:rFonts w:cs="Arial"/>
                <w:color w:val="000000"/>
                <w:szCs w:val="20"/>
              </w:rPr>
            </w:pPr>
            <w:r>
              <w:rPr>
                <w:rFonts w:cs="Arial"/>
                <w:color w:val="000000"/>
                <w:szCs w:val="20"/>
              </w:rPr>
              <w:t>San Francisco, CA</w:t>
            </w:r>
          </w:p>
        </w:tc>
        <w:tc>
          <w:tcPr>
            <w:tcW w:w="1350" w:type="dxa"/>
            <w:tcBorders>
              <w:top w:val="single" w:sz="6" w:space="0" w:color="auto"/>
              <w:left w:val="single" w:sz="6" w:space="0" w:color="auto"/>
              <w:bottom w:val="single" w:sz="6" w:space="0" w:color="auto"/>
              <w:right w:val="single" w:sz="6" w:space="0" w:color="auto"/>
            </w:tcBorders>
            <w:vAlign w:val="center"/>
            <w:hideMark/>
          </w:tcPr>
          <w:p w:rsidR="00590814" w:rsidRDefault="00590814">
            <w:pPr>
              <w:widowControl/>
              <w:jc w:val="right"/>
              <w:rPr>
                <w:rFonts w:cs="Arial"/>
                <w:color w:val="000000"/>
                <w:szCs w:val="20"/>
              </w:rPr>
            </w:pPr>
            <w:r>
              <w:rPr>
                <w:rFonts w:cs="Arial"/>
                <w:color w:val="000000"/>
                <w:szCs w:val="20"/>
              </w:rPr>
              <w:t>100</w:t>
            </w:r>
          </w:p>
        </w:tc>
        <w:tc>
          <w:tcPr>
            <w:tcW w:w="990" w:type="dxa"/>
            <w:tcBorders>
              <w:top w:val="single" w:sz="6" w:space="0" w:color="auto"/>
              <w:left w:val="single" w:sz="6" w:space="0" w:color="auto"/>
              <w:bottom w:val="single" w:sz="6" w:space="0" w:color="auto"/>
              <w:right w:val="single" w:sz="6" w:space="0" w:color="auto"/>
            </w:tcBorders>
            <w:hideMark/>
          </w:tcPr>
          <w:p w:rsidR="00590814" w:rsidRDefault="00590814">
            <w:pPr>
              <w:widowControl/>
              <w:jc w:val="center"/>
              <w:rPr>
                <w:rFonts w:cs="Arial"/>
                <w:color w:val="000000"/>
                <w:szCs w:val="20"/>
              </w:rPr>
            </w:pPr>
            <w:r>
              <w:rPr>
                <w:rFonts w:cs="Arial"/>
                <w:color w:val="000000"/>
                <w:szCs w:val="20"/>
              </w:rPr>
              <w:t>X</w:t>
            </w:r>
          </w:p>
        </w:tc>
        <w:tc>
          <w:tcPr>
            <w:tcW w:w="990" w:type="dxa"/>
            <w:tcBorders>
              <w:top w:val="single" w:sz="6" w:space="0" w:color="auto"/>
              <w:left w:val="single" w:sz="6" w:space="0" w:color="auto"/>
              <w:bottom w:val="single" w:sz="6" w:space="0" w:color="auto"/>
              <w:right w:val="single" w:sz="4" w:space="0" w:color="auto"/>
            </w:tcBorders>
            <w:hideMark/>
          </w:tcPr>
          <w:p w:rsidR="00590814" w:rsidRDefault="00590814">
            <w:pPr>
              <w:widowControl/>
              <w:jc w:val="center"/>
              <w:rPr>
                <w:rFonts w:cs="Arial"/>
                <w:color w:val="000000"/>
                <w:szCs w:val="20"/>
              </w:rPr>
            </w:pPr>
            <w:r>
              <w:rPr>
                <w:rFonts w:cs="Arial"/>
                <w:color w:val="000000"/>
                <w:szCs w:val="20"/>
              </w:rPr>
              <w:t>X</w:t>
            </w:r>
          </w:p>
        </w:tc>
      </w:tr>
      <w:tr w:rsidR="00590814" w:rsidTr="00590814">
        <w:trPr>
          <w:jc w:val="center"/>
        </w:trPr>
        <w:tc>
          <w:tcPr>
            <w:tcW w:w="2137" w:type="dxa"/>
            <w:tcBorders>
              <w:top w:val="single" w:sz="6" w:space="0" w:color="auto"/>
              <w:left w:val="single" w:sz="4" w:space="0" w:color="auto"/>
              <w:bottom w:val="single" w:sz="6" w:space="0" w:color="auto"/>
              <w:right w:val="single" w:sz="6" w:space="0" w:color="auto"/>
            </w:tcBorders>
            <w:hideMark/>
          </w:tcPr>
          <w:p w:rsidR="00590814" w:rsidRDefault="00590814">
            <w:pPr>
              <w:widowControl/>
              <w:rPr>
                <w:rFonts w:cs="Arial"/>
                <w:color w:val="000000"/>
                <w:szCs w:val="20"/>
              </w:rPr>
            </w:pPr>
            <w:r>
              <w:rPr>
                <w:rFonts w:cs="Arial"/>
                <w:color w:val="000000"/>
                <w:szCs w:val="20"/>
              </w:rPr>
              <w:t>Austin, TX</w:t>
            </w:r>
          </w:p>
        </w:tc>
        <w:tc>
          <w:tcPr>
            <w:tcW w:w="1350" w:type="dxa"/>
            <w:tcBorders>
              <w:top w:val="single" w:sz="6" w:space="0" w:color="auto"/>
              <w:left w:val="single" w:sz="6" w:space="0" w:color="auto"/>
              <w:bottom w:val="single" w:sz="6" w:space="0" w:color="auto"/>
              <w:right w:val="single" w:sz="6" w:space="0" w:color="auto"/>
            </w:tcBorders>
            <w:vAlign w:val="center"/>
            <w:hideMark/>
          </w:tcPr>
          <w:p w:rsidR="00590814" w:rsidRDefault="00590814">
            <w:pPr>
              <w:widowControl/>
              <w:jc w:val="right"/>
              <w:rPr>
                <w:rFonts w:cs="Arial"/>
                <w:color w:val="000000"/>
                <w:szCs w:val="20"/>
              </w:rPr>
            </w:pPr>
            <w:r>
              <w:rPr>
                <w:rFonts w:cs="Arial"/>
                <w:color w:val="000000"/>
                <w:szCs w:val="20"/>
              </w:rPr>
              <w:t>200</w:t>
            </w:r>
          </w:p>
        </w:tc>
        <w:tc>
          <w:tcPr>
            <w:tcW w:w="990" w:type="dxa"/>
            <w:tcBorders>
              <w:top w:val="single" w:sz="6" w:space="0" w:color="auto"/>
              <w:left w:val="single" w:sz="6" w:space="0" w:color="auto"/>
              <w:bottom w:val="single" w:sz="6" w:space="0" w:color="auto"/>
              <w:right w:val="single" w:sz="6" w:space="0" w:color="auto"/>
            </w:tcBorders>
            <w:hideMark/>
          </w:tcPr>
          <w:p w:rsidR="00590814" w:rsidRDefault="00590814">
            <w:pPr>
              <w:widowControl/>
              <w:jc w:val="center"/>
              <w:rPr>
                <w:rFonts w:cs="Arial"/>
                <w:color w:val="000000"/>
                <w:szCs w:val="20"/>
              </w:rPr>
            </w:pPr>
            <w:r>
              <w:rPr>
                <w:rFonts w:cs="Arial"/>
                <w:color w:val="000000"/>
                <w:szCs w:val="20"/>
              </w:rPr>
              <w:t>X</w:t>
            </w:r>
          </w:p>
        </w:tc>
        <w:tc>
          <w:tcPr>
            <w:tcW w:w="990" w:type="dxa"/>
            <w:tcBorders>
              <w:top w:val="single" w:sz="6" w:space="0" w:color="auto"/>
              <w:left w:val="single" w:sz="6" w:space="0" w:color="auto"/>
              <w:bottom w:val="single" w:sz="6" w:space="0" w:color="auto"/>
              <w:right w:val="single" w:sz="4" w:space="0" w:color="auto"/>
            </w:tcBorders>
            <w:hideMark/>
          </w:tcPr>
          <w:p w:rsidR="00590814" w:rsidRDefault="00590814">
            <w:pPr>
              <w:widowControl/>
              <w:jc w:val="center"/>
              <w:rPr>
                <w:rFonts w:cs="Arial"/>
                <w:color w:val="000000"/>
                <w:szCs w:val="20"/>
              </w:rPr>
            </w:pPr>
            <w:r>
              <w:rPr>
                <w:rFonts w:cs="Arial"/>
                <w:color w:val="000000"/>
                <w:szCs w:val="20"/>
              </w:rPr>
              <w:t>X</w:t>
            </w:r>
          </w:p>
        </w:tc>
      </w:tr>
      <w:tr w:rsidR="00590814" w:rsidTr="00590814">
        <w:trPr>
          <w:jc w:val="center"/>
        </w:trPr>
        <w:tc>
          <w:tcPr>
            <w:tcW w:w="2137" w:type="dxa"/>
            <w:tcBorders>
              <w:top w:val="single" w:sz="6" w:space="0" w:color="auto"/>
              <w:left w:val="single" w:sz="4" w:space="0" w:color="auto"/>
              <w:bottom w:val="single" w:sz="4" w:space="0" w:color="auto"/>
              <w:right w:val="single" w:sz="6" w:space="0" w:color="auto"/>
            </w:tcBorders>
            <w:hideMark/>
          </w:tcPr>
          <w:p w:rsidR="00590814" w:rsidRDefault="00590814">
            <w:pPr>
              <w:widowControl/>
              <w:rPr>
                <w:rFonts w:cs="Arial"/>
                <w:color w:val="000000"/>
                <w:szCs w:val="20"/>
              </w:rPr>
            </w:pPr>
            <w:r>
              <w:rPr>
                <w:rFonts w:cs="Arial"/>
                <w:color w:val="000000"/>
                <w:szCs w:val="20"/>
              </w:rPr>
              <w:t>Remote (USA)</w:t>
            </w:r>
          </w:p>
        </w:tc>
        <w:tc>
          <w:tcPr>
            <w:tcW w:w="1350" w:type="dxa"/>
            <w:tcBorders>
              <w:top w:val="single" w:sz="6" w:space="0" w:color="auto"/>
              <w:left w:val="single" w:sz="6" w:space="0" w:color="auto"/>
              <w:bottom w:val="single" w:sz="4" w:space="0" w:color="auto"/>
              <w:right w:val="single" w:sz="6" w:space="0" w:color="auto"/>
            </w:tcBorders>
            <w:vAlign w:val="center"/>
            <w:hideMark/>
          </w:tcPr>
          <w:p w:rsidR="00590814" w:rsidRDefault="00590814">
            <w:pPr>
              <w:widowControl/>
              <w:jc w:val="right"/>
              <w:rPr>
                <w:rFonts w:cs="Arial"/>
                <w:color w:val="000000"/>
                <w:szCs w:val="20"/>
              </w:rPr>
            </w:pPr>
            <w:r>
              <w:rPr>
                <w:rFonts w:cs="Arial"/>
                <w:color w:val="000000"/>
                <w:szCs w:val="20"/>
              </w:rPr>
              <w:t>200</w:t>
            </w:r>
          </w:p>
        </w:tc>
        <w:tc>
          <w:tcPr>
            <w:tcW w:w="990" w:type="dxa"/>
            <w:tcBorders>
              <w:top w:val="single" w:sz="6" w:space="0" w:color="auto"/>
              <w:left w:val="single" w:sz="6" w:space="0" w:color="auto"/>
              <w:bottom w:val="single" w:sz="4" w:space="0" w:color="auto"/>
              <w:right w:val="single" w:sz="6" w:space="0" w:color="auto"/>
            </w:tcBorders>
          </w:tcPr>
          <w:p w:rsidR="00590814" w:rsidRDefault="00590814">
            <w:pPr>
              <w:widowControl/>
              <w:jc w:val="center"/>
              <w:rPr>
                <w:rFonts w:cs="Arial"/>
                <w:color w:val="000000"/>
                <w:szCs w:val="20"/>
              </w:rPr>
            </w:pPr>
          </w:p>
        </w:tc>
        <w:tc>
          <w:tcPr>
            <w:tcW w:w="990" w:type="dxa"/>
            <w:tcBorders>
              <w:top w:val="single" w:sz="6" w:space="0" w:color="auto"/>
              <w:left w:val="single" w:sz="6" w:space="0" w:color="auto"/>
              <w:bottom w:val="single" w:sz="4" w:space="0" w:color="auto"/>
              <w:right w:val="single" w:sz="4" w:space="0" w:color="auto"/>
            </w:tcBorders>
            <w:hideMark/>
          </w:tcPr>
          <w:p w:rsidR="00590814" w:rsidRDefault="00590814">
            <w:pPr>
              <w:widowControl/>
              <w:jc w:val="center"/>
              <w:rPr>
                <w:rFonts w:cs="Arial"/>
                <w:color w:val="000000"/>
                <w:szCs w:val="20"/>
              </w:rPr>
            </w:pPr>
            <w:r>
              <w:rPr>
                <w:rFonts w:cs="Arial"/>
                <w:color w:val="000000"/>
                <w:szCs w:val="20"/>
              </w:rPr>
              <w:t>X</w:t>
            </w:r>
          </w:p>
        </w:tc>
      </w:tr>
    </w:tbl>
    <w:p w:rsidR="00590814" w:rsidRDefault="00590814" w:rsidP="00590814">
      <w:pPr>
        <w:rPr>
          <w:vanish/>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7"/>
        <w:gridCol w:w="1350"/>
        <w:gridCol w:w="990"/>
        <w:gridCol w:w="990"/>
      </w:tblGrid>
      <w:tr w:rsidR="00590814" w:rsidTr="00590814">
        <w:trPr>
          <w:jc w:val="center"/>
        </w:trPr>
        <w:tc>
          <w:tcPr>
            <w:tcW w:w="2137" w:type="dxa"/>
            <w:tcBorders>
              <w:top w:val="single" w:sz="4" w:space="0" w:color="000000"/>
              <w:left w:val="single" w:sz="4" w:space="0" w:color="000000"/>
              <w:bottom w:val="single" w:sz="4" w:space="0" w:color="000000"/>
              <w:right w:val="single" w:sz="4" w:space="0" w:color="000000"/>
            </w:tcBorders>
            <w:hideMark/>
          </w:tcPr>
          <w:p w:rsidR="00590814" w:rsidRDefault="00590814">
            <w:pPr>
              <w:widowControl/>
              <w:rPr>
                <w:rFonts w:cs="Arial"/>
                <w:color w:val="000000"/>
                <w:szCs w:val="20"/>
                <w:lang w:bidi="en-US"/>
              </w:rPr>
            </w:pPr>
            <w:r>
              <w:rPr>
                <w:rFonts w:cs="Arial"/>
                <w:color w:val="000000"/>
                <w:szCs w:val="20"/>
                <w:lang w:bidi="en-US"/>
              </w:rPr>
              <w:t>India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590814" w:rsidRDefault="00590814">
            <w:pPr>
              <w:widowControl/>
              <w:jc w:val="right"/>
              <w:rPr>
                <w:rFonts w:cs="Arial"/>
                <w:color w:val="000000"/>
                <w:szCs w:val="20"/>
                <w:lang w:bidi="en-US"/>
              </w:rPr>
            </w:pPr>
            <w:r>
              <w:rPr>
                <w:rFonts w:cs="Arial"/>
                <w:color w:val="000000"/>
                <w:szCs w:val="20"/>
                <w:lang w:bidi="en-US"/>
              </w:rPr>
              <w:t>300</w:t>
            </w:r>
          </w:p>
        </w:tc>
        <w:tc>
          <w:tcPr>
            <w:tcW w:w="990" w:type="dxa"/>
            <w:tcBorders>
              <w:top w:val="single" w:sz="4" w:space="0" w:color="000000"/>
              <w:left w:val="single" w:sz="4" w:space="0" w:color="000000"/>
              <w:bottom w:val="single" w:sz="4" w:space="0" w:color="000000"/>
              <w:right w:val="single" w:sz="4" w:space="0" w:color="000000"/>
            </w:tcBorders>
            <w:hideMark/>
          </w:tcPr>
          <w:p w:rsidR="00590814" w:rsidRDefault="00590814">
            <w:pPr>
              <w:widowControl/>
              <w:jc w:val="center"/>
              <w:rPr>
                <w:rFonts w:cs="Arial"/>
                <w:color w:val="000000"/>
                <w:szCs w:val="20"/>
                <w:lang w:bidi="en-US"/>
              </w:rPr>
            </w:pPr>
            <w:r>
              <w:rPr>
                <w:rFonts w:cs="Arial"/>
                <w:color w:val="000000"/>
                <w:szCs w:val="20"/>
                <w:lang w:bidi="en-US"/>
              </w:rPr>
              <w:t>X</w:t>
            </w:r>
          </w:p>
        </w:tc>
        <w:tc>
          <w:tcPr>
            <w:tcW w:w="990" w:type="dxa"/>
            <w:tcBorders>
              <w:top w:val="single" w:sz="4" w:space="0" w:color="000000"/>
              <w:left w:val="single" w:sz="4" w:space="0" w:color="000000"/>
              <w:bottom w:val="single" w:sz="4" w:space="0" w:color="000000"/>
              <w:right w:val="single" w:sz="4" w:space="0" w:color="000000"/>
            </w:tcBorders>
          </w:tcPr>
          <w:p w:rsidR="00590814" w:rsidRDefault="00590814">
            <w:pPr>
              <w:widowControl/>
              <w:jc w:val="center"/>
              <w:rPr>
                <w:rFonts w:cs="Arial"/>
                <w:color w:val="000000"/>
                <w:szCs w:val="20"/>
                <w:lang w:bidi="en-US"/>
              </w:rPr>
            </w:pPr>
          </w:p>
        </w:tc>
      </w:tr>
      <w:tr w:rsidR="00590814" w:rsidTr="00590814">
        <w:trPr>
          <w:jc w:val="center"/>
        </w:trPr>
        <w:tc>
          <w:tcPr>
            <w:tcW w:w="2137" w:type="dxa"/>
            <w:tcBorders>
              <w:top w:val="single" w:sz="4" w:space="0" w:color="000000"/>
              <w:left w:val="single" w:sz="4" w:space="0" w:color="000000"/>
              <w:bottom w:val="single" w:sz="4" w:space="0" w:color="000000"/>
              <w:right w:val="single" w:sz="4" w:space="0" w:color="000000"/>
            </w:tcBorders>
            <w:hideMark/>
          </w:tcPr>
          <w:p w:rsidR="00590814" w:rsidRDefault="00590814">
            <w:pPr>
              <w:widowControl/>
              <w:rPr>
                <w:rFonts w:cs="Arial"/>
                <w:color w:val="000000"/>
                <w:szCs w:val="20"/>
                <w:lang w:bidi="en-US"/>
              </w:rPr>
            </w:pPr>
            <w:r>
              <w:rPr>
                <w:rFonts w:cs="Arial"/>
                <w:color w:val="000000"/>
                <w:szCs w:val="20"/>
                <w:lang w:bidi="en-US"/>
              </w:rPr>
              <w:t>Japan</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590814" w:rsidRDefault="00590814">
            <w:pPr>
              <w:widowControl/>
              <w:jc w:val="right"/>
              <w:rPr>
                <w:rFonts w:cs="Arial"/>
                <w:color w:val="000000"/>
                <w:szCs w:val="20"/>
                <w:lang w:bidi="en-US"/>
              </w:rPr>
            </w:pPr>
            <w:r>
              <w:rPr>
                <w:rFonts w:cs="Arial"/>
                <w:color w:val="000000"/>
                <w:szCs w:val="20"/>
                <w:lang w:bidi="en-US"/>
              </w:rPr>
              <w:t>10</w:t>
            </w:r>
          </w:p>
        </w:tc>
        <w:tc>
          <w:tcPr>
            <w:tcW w:w="990" w:type="dxa"/>
            <w:tcBorders>
              <w:top w:val="single" w:sz="4" w:space="0" w:color="000000"/>
              <w:left w:val="single" w:sz="4" w:space="0" w:color="000000"/>
              <w:bottom w:val="single" w:sz="4" w:space="0" w:color="000000"/>
              <w:right w:val="single" w:sz="4" w:space="0" w:color="000000"/>
            </w:tcBorders>
            <w:hideMark/>
          </w:tcPr>
          <w:p w:rsidR="00590814" w:rsidRDefault="00590814">
            <w:pPr>
              <w:widowControl/>
              <w:jc w:val="center"/>
              <w:rPr>
                <w:rFonts w:cs="Arial"/>
                <w:color w:val="000000"/>
                <w:szCs w:val="20"/>
                <w:lang w:bidi="en-US"/>
              </w:rPr>
            </w:pPr>
            <w:r>
              <w:rPr>
                <w:rFonts w:cs="Arial"/>
                <w:color w:val="000000"/>
                <w:szCs w:val="20"/>
                <w:lang w:bidi="en-US"/>
              </w:rPr>
              <w:t>X</w:t>
            </w:r>
          </w:p>
        </w:tc>
        <w:tc>
          <w:tcPr>
            <w:tcW w:w="990" w:type="dxa"/>
            <w:tcBorders>
              <w:top w:val="single" w:sz="4" w:space="0" w:color="000000"/>
              <w:left w:val="single" w:sz="4" w:space="0" w:color="000000"/>
              <w:bottom w:val="single" w:sz="4" w:space="0" w:color="000000"/>
              <w:right w:val="single" w:sz="4" w:space="0" w:color="000000"/>
            </w:tcBorders>
          </w:tcPr>
          <w:p w:rsidR="00590814" w:rsidRDefault="00590814">
            <w:pPr>
              <w:widowControl/>
              <w:jc w:val="center"/>
              <w:rPr>
                <w:rFonts w:cs="Arial"/>
                <w:color w:val="000000"/>
                <w:szCs w:val="20"/>
                <w:lang w:bidi="en-US"/>
              </w:rPr>
            </w:pPr>
          </w:p>
        </w:tc>
      </w:tr>
      <w:tr w:rsidR="00590814" w:rsidTr="00590814">
        <w:trPr>
          <w:jc w:val="center"/>
        </w:trPr>
        <w:tc>
          <w:tcPr>
            <w:tcW w:w="2137" w:type="dxa"/>
            <w:tcBorders>
              <w:top w:val="single" w:sz="4" w:space="0" w:color="000000"/>
              <w:left w:val="single" w:sz="4" w:space="0" w:color="000000"/>
              <w:bottom w:val="single" w:sz="4" w:space="0" w:color="000000"/>
              <w:right w:val="single" w:sz="4" w:space="0" w:color="000000"/>
            </w:tcBorders>
            <w:hideMark/>
          </w:tcPr>
          <w:p w:rsidR="00590814" w:rsidRDefault="00590814">
            <w:pPr>
              <w:widowControl/>
              <w:rPr>
                <w:rFonts w:cs="Arial"/>
                <w:color w:val="000000"/>
                <w:szCs w:val="20"/>
                <w:lang w:bidi="en-US"/>
              </w:rPr>
            </w:pPr>
            <w:r>
              <w:rPr>
                <w:rFonts w:cs="Arial"/>
                <w:color w:val="000000"/>
                <w:szCs w:val="20"/>
                <w:lang w:bidi="en-US"/>
              </w:rPr>
              <w:t>England</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590814" w:rsidRDefault="00590814">
            <w:pPr>
              <w:widowControl/>
              <w:jc w:val="right"/>
              <w:rPr>
                <w:rFonts w:cs="Arial"/>
                <w:color w:val="000000"/>
                <w:szCs w:val="20"/>
                <w:lang w:bidi="en-US"/>
              </w:rPr>
            </w:pPr>
            <w:r>
              <w:rPr>
                <w:rFonts w:cs="Arial"/>
                <w:color w:val="000000"/>
                <w:szCs w:val="20"/>
                <w:lang w:bidi="en-US"/>
              </w:rPr>
              <w:t>50</w:t>
            </w:r>
          </w:p>
        </w:tc>
        <w:tc>
          <w:tcPr>
            <w:tcW w:w="990" w:type="dxa"/>
            <w:tcBorders>
              <w:top w:val="single" w:sz="4" w:space="0" w:color="000000"/>
              <w:left w:val="single" w:sz="4" w:space="0" w:color="000000"/>
              <w:bottom w:val="single" w:sz="4" w:space="0" w:color="000000"/>
              <w:right w:val="single" w:sz="4" w:space="0" w:color="000000"/>
            </w:tcBorders>
            <w:hideMark/>
          </w:tcPr>
          <w:p w:rsidR="00590814" w:rsidRDefault="00590814">
            <w:pPr>
              <w:widowControl/>
              <w:jc w:val="center"/>
              <w:rPr>
                <w:rFonts w:cs="Arial"/>
                <w:color w:val="000000"/>
                <w:szCs w:val="20"/>
                <w:lang w:bidi="en-US"/>
              </w:rPr>
            </w:pPr>
            <w:r>
              <w:rPr>
                <w:rFonts w:cs="Arial"/>
                <w:color w:val="000000"/>
                <w:szCs w:val="20"/>
                <w:lang w:bidi="en-US"/>
              </w:rPr>
              <w:t>X</w:t>
            </w:r>
          </w:p>
        </w:tc>
        <w:tc>
          <w:tcPr>
            <w:tcW w:w="990" w:type="dxa"/>
            <w:tcBorders>
              <w:top w:val="single" w:sz="4" w:space="0" w:color="000000"/>
              <w:left w:val="single" w:sz="4" w:space="0" w:color="000000"/>
              <w:bottom w:val="single" w:sz="4" w:space="0" w:color="000000"/>
              <w:right w:val="single" w:sz="4" w:space="0" w:color="000000"/>
            </w:tcBorders>
            <w:hideMark/>
          </w:tcPr>
          <w:p w:rsidR="00590814" w:rsidRDefault="00590814">
            <w:pPr>
              <w:widowControl/>
              <w:jc w:val="center"/>
              <w:rPr>
                <w:rFonts w:cs="Arial"/>
                <w:color w:val="000000"/>
                <w:szCs w:val="20"/>
                <w:lang w:bidi="en-US"/>
              </w:rPr>
            </w:pPr>
            <w:r>
              <w:rPr>
                <w:rFonts w:cs="Arial"/>
                <w:color w:val="000000"/>
                <w:szCs w:val="20"/>
                <w:lang w:bidi="en-US"/>
              </w:rPr>
              <w:t>X</w:t>
            </w:r>
          </w:p>
        </w:tc>
      </w:tr>
    </w:tbl>
    <w:p w:rsidR="00590814" w:rsidRDefault="00590814" w:rsidP="00590814">
      <w:pPr>
        <w:widowControl/>
        <w:rPr>
          <w:rFonts w:cs="Arial"/>
          <w:color w:val="000000"/>
          <w:szCs w:val="20"/>
        </w:rPr>
      </w:pPr>
    </w:p>
    <w:p w:rsidR="00590814" w:rsidRDefault="00590814" w:rsidP="00590814">
      <w:pPr>
        <w:widowControl/>
        <w:rPr>
          <w:rFonts w:cs="Arial"/>
          <w:color w:val="000000"/>
          <w:szCs w:val="20"/>
        </w:rPr>
      </w:pPr>
      <w:r>
        <w:rPr>
          <w:rFonts w:cs="Arial"/>
          <w:color w:val="000000"/>
          <w:szCs w:val="20"/>
        </w:rPr>
        <w:t>At company headquarters in San Francisco, California, the workforce of 100 employees work from the office as well as telecommute. On most days, roughly half the staff will be working from the office. In addition to headquarters, Cloud Crushers has additional offices and work populations:</w:t>
      </w:r>
    </w:p>
    <w:p w:rsidR="00590814" w:rsidRDefault="00590814" w:rsidP="00590814">
      <w:pPr>
        <w:widowControl/>
        <w:rPr>
          <w:rFonts w:cs="Arial"/>
          <w:color w:val="000000"/>
          <w:szCs w:val="20"/>
        </w:rPr>
      </w:pPr>
    </w:p>
    <w:p w:rsidR="00590814" w:rsidRDefault="00590814" w:rsidP="00590814">
      <w:pPr>
        <w:pStyle w:val="ListParagraph"/>
        <w:widowControl/>
        <w:numPr>
          <w:ilvl w:val="0"/>
          <w:numId w:val="1"/>
        </w:numPr>
        <w:rPr>
          <w:rFonts w:ascii="Times New Roman" w:hAnsi="Times New Roman"/>
          <w:sz w:val="24"/>
        </w:rPr>
      </w:pPr>
      <w:r>
        <w:rPr>
          <w:rFonts w:cs="Arial"/>
          <w:color w:val="000000"/>
          <w:szCs w:val="20"/>
        </w:rPr>
        <w:t xml:space="preserve">Austin, Texas, with 200 employees, most of whom work from the office with some that telecommute. </w:t>
      </w:r>
    </w:p>
    <w:p w:rsidR="00590814" w:rsidRDefault="00590814" w:rsidP="00590814">
      <w:pPr>
        <w:pStyle w:val="ListParagraph"/>
        <w:widowControl/>
        <w:numPr>
          <w:ilvl w:val="0"/>
          <w:numId w:val="1"/>
        </w:numPr>
        <w:rPr>
          <w:rFonts w:ascii="Times New Roman" w:hAnsi="Times New Roman"/>
          <w:sz w:val="24"/>
        </w:rPr>
      </w:pPr>
      <w:r>
        <w:rPr>
          <w:rFonts w:cs="Arial"/>
          <w:color w:val="000000"/>
          <w:szCs w:val="20"/>
        </w:rPr>
        <w:t>Remote workers - there are approximately 200 employees who live in various locations across the United States and telecommute full-time. These employees also travel to client sites frequently.</w:t>
      </w:r>
    </w:p>
    <w:p w:rsidR="00590814" w:rsidRDefault="00590814" w:rsidP="00590814">
      <w:pPr>
        <w:pStyle w:val="ListParagraph"/>
        <w:widowControl/>
        <w:numPr>
          <w:ilvl w:val="0"/>
          <w:numId w:val="1"/>
        </w:numPr>
        <w:rPr>
          <w:rFonts w:ascii="Times New Roman" w:hAnsi="Times New Roman"/>
          <w:sz w:val="24"/>
        </w:rPr>
      </w:pPr>
      <w:r>
        <w:rPr>
          <w:rFonts w:cs="Arial"/>
          <w:color w:val="000000"/>
          <w:szCs w:val="20"/>
        </w:rPr>
        <w:t>Global staff and offices in:</w:t>
      </w:r>
    </w:p>
    <w:p w:rsidR="00590814" w:rsidRDefault="00590814" w:rsidP="00590814">
      <w:pPr>
        <w:pStyle w:val="ListParagraph"/>
        <w:widowControl/>
        <w:numPr>
          <w:ilvl w:val="1"/>
          <w:numId w:val="1"/>
        </w:numPr>
        <w:rPr>
          <w:rFonts w:ascii="Times New Roman" w:hAnsi="Times New Roman"/>
          <w:sz w:val="24"/>
        </w:rPr>
      </w:pPr>
      <w:r>
        <w:rPr>
          <w:rFonts w:cs="Arial"/>
          <w:color w:val="000000"/>
          <w:szCs w:val="20"/>
        </w:rPr>
        <w:t>India has 300 employees who all work from the office and rarely travel.</w:t>
      </w:r>
    </w:p>
    <w:p w:rsidR="00590814" w:rsidRDefault="00590814" w:rsidP="00590814">
      <w:pPr>
        <w:pStyle w:val="ListParagraph"/>
        <w:widowControl/>
        <w:numPr>
          <w:ilvl w:val="1"/>
          <w:numId w:val="1"/>
        </w:numPr>
        <w:rPr>
          <w:rFonts w:ascii="Times New Roman" w:hAnsi="Times New Roman"/>
          <w:sz w:val="24"/>
        </w:rPr>
      </w:pPr>
      <w:r>
        <w:rPr>
          <w:rFonts w:cs="Arial"/>
          <w:color w:val="000000"/>
          <w:szCs w:val="20"/>
        </w:rPr>
        <w:t>Japan has 10 employees who rarely travel.</w:t>
      </w:r>
    </w:p>
    <w:p w:rsidR="00590814" w:rsidRDefault="00590814" w:rsidP="00590814">
      <w:pPr>
        <w:pStyle w:val="ListParagraph"/>
        <w:widowControl/>
        <w:numPr>
          <w:ilvl w:val="1"/>
          <w:numId w:val="1"/>
        </w:numPr>
        <w:rPr>
          <w:rFonts w:ascii="Times New Roman" w:hAnsi="Times New Roman"/>
          <w:sz w:val="24"/>
        </w:rPr>
      </w:pPr>
      <w:r>
        <w:rPr>
          <w:rFonts w:cs="Arial"/>
          <w:color w:val="000000"/>
          <w:szCs w:val="20"/>
        </w:rPr>
        <w:t>England houses 50 employees who both telecommute and work in the office.</w:t>
      </w:r>
    </w:p>
    <w:p w:rsidR="00590814" w:rsidRDefault="00590814" w:rsidP="00590814">
      <w:pPr>
        <w:widowControl/>
        <w:rPr>
          <w:rFonts w:cs="Arial"/>
          <w:color w:val="000000"/>
          <w:szCs w:val="20"/>
        </w:rPr>
      </w:pPr>
    </w:p>
    <w:p w:rsidR="00590814" w:rsidRDefault="00590814" w:rsidP="00590814">
      <w:r>
        <w:rPr>
          <w:rFonts w:cs="Arial"/>
          <w:color w:val="000000"/>
          <w:szCs w:val="20"/>
        </w:rPr>
        <w:t>All employees are very mobile. While many have workspace at their offices and many employees are mobile within their offices and/or work remote. Employees that work from home supply their own networking services, but are required to have access to high-speed internet when travelling. They are provided with a MacBook, a MiFi device for Internet access when traveling, and a 24” monitor and docking station for home. Mobile phones are not provided by CloudCrushers, but employees are expected to provide their own and the company reimburses employees for their use.</w:t>
      </w:r>
    </w:p>
    <w:p w:rsidR="00CB5968" w:rsidRDefault="00CB5968">
      <w:bookmarkStart w:id="0" w:name="_GoBack"/>
      <w:bookmarkEnd w:id="0"/>
    </w:p>
    <w:sectPr w:rsidR="00CB5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15BDC"/>
    <w:multiLevelType w:val="hybridMultilevel"/>
    <w:tmpl w:val="BCEC2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14"/>
    <w:rsid w:val="00590814"/>
    <w:rsid w:val="00CB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4C98B-B787-4DEC-9834-C68729A9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0814"/>
    <w:pPr>
      <w:widowControl w:val="0"/>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81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25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Scotto</dc:creator>
  <cp:keywords/>
  <dc:description/>
  <cp:lastModifiedBy>Leonard Scotto</cp:lastModifiedBy>
  <cp:revision>1</cp:revision>
  <dcterms:created xsi:type="dcterms:W3CDTF">2017-07-15T15:13:00Z</dcterms:created>
  <dcterms:modified xsi:type="dcterms:W3CDTF">2017-07-15T15:13:00Z</dcterms:modified>
</cp:coreProperties>
</file>